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A5AD" w14:textId="77777777" w:rsidR="004411DB" w:rsidRPr="004411DB" w:rsidRDefault="004411DB" w:rsidP="004411DB">
      <w:pPr>
        <w:spacing w:after="0" w:line="259" w:lineRule="auto"/>
        <w:jc w:val="center"/>
        <w:rPr>
          <w:rFonts w:ascii="Times New Roman" w:eastAsia="Calibri" w:hAnsi="Times New Roman" w:cs="Times New Roman"/>
          <w:b/>
          <w:bCs/>
          <w:color w:val="000000"/>
          <w:kern w:val="0"/>
          <w14:ligatures w14:val="none"/>
        </w:rPr>
      </w:pPr>
      <w:r w:rsidRPr="004411DB">
        <w:rPr>
          <w:rFonts w:ascii="Times New Roman" w:eastAsia="Calibri" w:hAnsi="Times New Roman" w:cs="Times New Roman"/>
          <w:b/>
          <w:bCs/>
          <w:color w:val="000000"/>
          <w:kern w:val="0"/>
          <w14:ligatures w14:val="none"/>
        </w:rPr>
        <w:t xml:space="preserve">DC Department of Behavioral Health </w:t>
      </w:r>
    </w:p>
    <w:p w14:paraId="7472C313" w14:textId="77777777" w:rsidR="004411DB" w:rsidRPr="004411DB" w:rsidRDefault="004411DB" w:rsidP="004411DB">
      <w:pPr>
        <w:spacing w:after="0" w:line="240" w:lineRule="auto"/>
        <w:jc w:val="center"/>
        <w:rPr>
          <w:rFonts w:ascii="Times New Roman" w:eastAsia="Calibri" w:hAnsi="Times New Roman" w:cs="Times New Roman"/>
          <w:color w:val="000000"/>
          <w:kern w:val="0"/>
          <w14:ligatures w14:val="none"/>
        </w:rPr>
      </w:pPr>
    </w:p>
    <w:p w14:paraId="71B298F3" w14:textId="77777777" w:rsidR="004411DB" w:rsidRPr="004411DB" w:rsidRDefault="004411DB" w:rsidP="004411DB">
      <w:pPr>
        <w:keepNext/>
        <w:keepLines/>
        <w:spacing w:before="40" w:after="0" w:line="240" w:lineRule="auto"/>
        <w:jc w:val="center"/>
        <w:outlineLvl w:val="1"/>
        <w:rPr>
          <w:rFonts w:ascii="Times New Roman" w:eastAsia="Times New Roman" w:hAnsi="Times New Roman" w:cs="Times New Roman"/>
          <w:b/>
          <w:color w:val="000000"/>
          <w:kern w:val="0"/>
          <w14:ligatures w14:val="none"/>
        </w:rPr>
      </w:pPr>
      <w:bookmarkStart w:id="0" w:name="_Toc109120412"/>
      <w:bookmarkStart w:id="1" w:name="_Toc132196424"/>
      <w:r w:rsidRPr="004411DB">
        <w:rPr>
          <w:rFonts w:ascii="Times New Roman" w:eastAsia="Times New Roman" w:hAnsi="Times New Roman" w:cs="Times New Roman"/>
          <w:b/>
          <w:color w:val="000000"/>
          <w:kern w:val="0"/>
          <w14:ligatures w14:val="none"/>
        </w:rPr>
        <w:t>Notice of Funding Availability (NOFA)</w:t>
      </w:r>
      <w:bookmarkEnd w:id="0"/>
      <w:bookmarkEnd w:id="1"/>
    </w:p>
    <w:p w14:paraId="6BA29597" w14:textId="77777777" w:rsidR="004411DB" w:rsidRPr="004411DB" w:rsidRDefault="004411DB" w:rsidP="004411DB">
      <w:pPr>
        <w:spacing w:after="0" w:line="240" w:lineRule="auto"/>
        <w:jc w:val="center"/>
        <w:rPr>
          <w:rFonts w:ascii="Times New Roman" w:eastAsia="Calibri" w:hAnsi="Times New Roman" w:cs="Times New Roman"/>
          <w:b/>
          <w:noProof/>
          <w:color w:val="000000"/>
          <w:kern w:val="0"/>
          <w14:ligatures w14:val="none"/>
        </w:rPr>
      </w:pPr>
    </w:p>
    <w:p w14:paraId="5751B0AC" w14:textId="77777777" w:rsidR="004411DB" w:rsidRPr="004411DB" w:rsidRDefault="004411DB" w:rsidP="004411DB">
      <w:pPr>
        <w:spacing w:after="0" w:line="240" w:lineRule="auto"/>
        <w:jc w:val="center"/>
        <w:rPr>
          <w:rFonts w:ascii="Times New Roman" w:eastAsia="Times New Roman" w:hAnsi="Times New Roman" w:cs="Times New Roman"/>
          <w:b/>
          <w:bCs/>
          <w:color w:val="000000"/>
          <w:kern w:val="0"/>
          <w14:ligatures w14:val="none"/>
        </w:rPr>
      </w:pPr>
      <w:r w:rsidRPr="004411DB">
        <w:rPr>
          <w:rFonts w:ascii="Times New Roman" w:eastAsia="Times New Roman" w:hAnsi="Times New Roman" w:cs="Times New Roman"/>
          <w:b/>
          <w:bCs/>
          <w:color w:val="000000"/>
          <w:kern w:val="0"/>
          <w14:ligatures w14:val="none"/>
        </w:rPr>
        <w:t>District of Columbia Opioid Response (DCOR) Grant Opportunity: Overdose Prevention, Outreach and Engagement Initiative</w:t>
      </w:r>
    </w:p>
    <w:p w14:paraId="73F3A932" w14:textId="77777777" w:rsidR="004411DB" w:rsidRPr="004411DB" w:rsidRDefault="004411DB" w:rsidP="004411DB">
      <w:pPr>
        <w:spacing w:line="240" w:lineRule="auto"/>
        <w:jc w:val="center"/>
        <w:rPr>
          <w:rFonts w:ascii="Times New Roman" w:eastAsia="Calibri" w:hAnsi="Times New Roman" w:cs="Times New Roman"/>
          <w:b/>
          <w:color w:val="000000"/>
          <w:kern w:val="0"/>
          <w14:ligatures w14:val="none"/>
        </w:rPr>
      </w:pPr>
    </w:p>
    <w:p w14:paraId="65AEE6E3" w14:textId="77777777" w:rsidR="004411DB" w:rsidRPr="004411DB" w:rsidRDefault="004411DB" w:rsidP="004411DB">
      <w:pPr>
        <w:tabs>
          <w:tab w:val="left" w:pos="3165"/>
        </w:tabs>
        <w:spacing w:line="240" w:lineRule="auto"/>
        <w:jc w:val="both"/>
        <w:rPr>
          <w:rFonts w:ascii="Times New Roman" w:eastAsia="Calibri" w:hAnsi="Times New Roman" w:cs="Times New Roman"/>
          <w:color w:val="000000"/>
          <w:kern w:val="0"/>
          <w14:ligatures w14:val="none"/>
        </w:rPr>
      </w:pPr>
      <w:r w:rsidRPr="004411DB">
        <w:rPr>
          <w:rFonts w:ascii="Times New Roman" w:eastAsia="Calibri" w:hAnsi="Times New Roman" w:cs="Times New Roman"/>
          <w:color w:val="000000"/>
          <w:kern w:val="0"/>
          <w14:ligatures w14:val="none"/>
        </w:rPr>
        <w:t xml:space="preserve">The District of Columbia, Department of Behavioral Health (DBH) is soliciting applications from qualified applicants for services in the initiative and service areas described in this Notice of Funding Availability (NOFA). This announcement is to provide public notice of the DBH’s intent to make funds available for the purpose described herein. The applicable Request for Application (RFA) will be released under a separate announcement with guidelines for submitting the application, review criteria, and DBH terms and conditions for applying for and receiving funding. </w:t>
      </w:r>
    </w:p>
    <w:p w14:paraId="01DC78E5" w14:textId="77777777" w:rsidR="004411DB" w:rsidRPr="004411DB" w:rsidRDefault="004411DB" w:rsidP="004411DB">
      <w:pP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General Information:</w:t>
      </w:r>
    </w:p>
    <w:p w14:paraId="0216A849" w14:textId="77777777" w:rsidR="004411DB" w:rsidRPr="004411DB" w:rsidRDefault="004411DB" w:rsidP="004411DB">
      <w:pPr>
        <w:spacing w:after="0" w:line="240" w:lineRule="auto"/>
        <w:rPr>
          <w:rFonts w:ascii="Times New Roman" w:eastAsia="Calibri" w:hAnsi="Times New Roman" w:cs="Times New Roman"/>
          <w:color w:val="000000"/>
          <w:kern w:val="0"/>
          <w14:ligatures w14:val="none"/>
        </w:rPr>
      </w:pPr>
    </w:p>
    <w:tbl>
      <w:tblPr>
        <w:tblStyle w:val="TableGrid"/>
        <w:tblW w:w="9625" w:type="dxa"/>
        <w:tblLook w:val="04A0" w:firstRow="1" w:lastRow="0" w:firstColumn="1" w:lastColumn="0" w:noHBand="0" w:noVBand="1"/>
      </w:tblPr>
      <w:tblGrid>
        <w:gridCol w:w="3784"/>
        <w:gridCol w:w="5841"/>
      </w:tblGrid>
      <w:tr w:rsidR="004411DB" w:rsidRPr="004411DB" w14:paraId="329BBCA9" w14:textId="77777777" w:rsidTr="00F97301">
        <w:tc>
          <w:tcPr>
            <w:tcW w:w="4675" w:type="dxa"/>
          </w:tcPr>
          <w:p w14:paraId="3A42A9C0"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Funding Opportunity Title:</w:t>
            </w:r>
          </w:p>
        </w:tc>
        <w:tc>
          <w:tcPr>
            <w:tcW w:w="4950" w:type="dxa"/>
          </w:tcPr>
          <w:p w14:paraId="2A770230"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 xml:space="preserve">District of Columbia Opioid Response (DCOR) Grant Opportunity: Overdose Prevention, Outreach and Engagement Initiative </w:t>
            </w:r>
          </w:p>
        </w:tc>
      </w:tr>
      <w:tr w:rsidR="004411DB" w:rsidRPr="004411DB" w14:paraId="779486AA" w14:textId="77777777" w:rsidTr="00F97301">
        <w:tc>
          <w:tcPr>
            <w:tcW w:w="4675" w:type="dxa"/>
          </w:tcPr>
          <w:p w14:paraId="1BA17557"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Funding Opportunity Number:</w:t>
            </w:r>
          </w:p>
        </w:tc>
        <w:tc>
          <w:tcPr>
            <w:tcW w:w="4950" w:type="dxa"/>
          </w:tcPr>
          <w:p w14:paraId="1C1F4B32"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RFA RM0 OPOE073126</w:t>
            </w:r>
          </w:p>
        </w:tc>
      </w:tr>
      <w:tr w:rsidR="004411DB" w:rsidRPr="004411DB" w14:paraId="74E3AA6A" w14:textId="77777777" w:rsidTr="00F97301">
        <w:tc>
          <w:tcPr>
            <w:tcW w:w="4675" w:type="dxa"/>
          </w:tcPr>
          <w:p w14:paraId="17FF2F3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Opportunity Category:</w:t>
            </w:r>
          </w:p>
        </w:tc>
        <w:tc>
          <w:tcPr>
            <w:tcW w:w="4950" w:type="dxa"/>
          </w:tcPr>
          <w:p w14:paraId="33C3AD7F"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Competitive</w:t>
            </w:r>
          </w:p>
        </w:tc>
      </w:tr>
      <w:tr w:rsidR="004411DB" w:rsidRPr="004411DB" w14:paraId="03E2D58C" w14:textId="77777777" w:rsidTr="00F97301">
        <w:tc>
          <w:tcPr>
            <w:tcW w:w="4675" w:type="dxa"/>
          </w:tcPr>
          <w:p w14:paraId="5D0D9712"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DBH Branch/Division Unit:</w:t>
            </w:r>
          </w:p>
        </w:tc>
        <w:tc>
          <w:tcPr>
            <w:tcW w:w="4950" w:type="dxa"/>
          </w:tcPr>
          <w:p w14:paraId="6D698366"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Adult Services</w:t>
            </w:r>
          </w:p>
        </w:tc>
      </w:tr>
      <w:tr w:rsidR="004411DB" w:rsidRPr="004411DB" w14:paraId="3F945FE5" w14:textId="77777777" w:rsidTr="00F97301">
        <w:tc>
          <w:tcPr>
            <w:tcW w:w="4675" w:type="dxa"/>
          </w:tcPr>
          <w:p w14:paraId="30270825"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DBH Administrative Unit</w:t>
            </w:r>
          </w:p>
        </w:tc>
        <w:tc>
          <w:tcPr>
            <w:tcW w:w="4950" w:type="dxa"/>
          </w:tcPr>
          <w:p w14:paraId="64703454" w14:textId="77777777" w:rsidR="004411DB" w:rsidRPr="004411DB" w:rsidRDefault="004411DB" w:rsidP="004411DB">
            <w:pPr>
              <w:rPr>
                <w:rFonts w:ascii="Times New Roman" w:eastAsia="Calibri" w:hAnsi="Times New Roman" w:cs="Times New Roman"/>
                <w:noProof/>
                <w:color w:val="000000"/>
                <w:sz w:val="24"/>
                <w:szCs w:val="24"/>
              </w:rPr>
            </w:pPr>
            <w:r w:rsidRPr="004411DB">
              <w:rPr>
                <w:rFonts w:ascii="Times New Roman" w:eastAsia="Calibri" w:hAnsi="Times New Roman" w:cs="Times New Roman"/>
                <w:noProof/>
                <w:color w:val="000000"/>
                <w:sz w:val="24"/>
                <w:szCs w:val="24"/>
              </w:rPr>
              <w:t xml:space="preserve">Adult Services Services Administration </w:t>
            </w:r>
          </w:p>
        </w:tc>
      </w:tr>
      <w:tr w:rsidR="004411DB" w:rsidRPr="004411DB" w14:paraId="73FF58D0" w14:textId="77777777" w:rsidTr="00F97301">
        <w:tc>
          <w:tcPr>
            <w:tcW w:w="4675" w:type="dxa"/>
          </w:tcPr>
          <w:p w14:paraId="3A2FA4D1"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Program Contact:</w:t>
            </w:r>
          </w:p>
        </w:tc>
        <w:tc>
          <w:tcPr>
            <w:tcW w:w="4950" w:type="dxa"/>
          </w:tcPr>
          <w:p w14:paraId="50D2AA7C" w14:textId="77777777" w:rsidR="004411DB" w:rsidRPr="004411DB" w:rsidRDefault="004411DB" w:rsidP="004411DB">
            <w:pPr>
              <w:rPr>
                <w:rFonts w:ascii="Times New Roman" w:eastAsia="Calibri" w:hAnsi="Times New Roman" w:cs="Times New Roman"/>
                <w:noProof/>
                <w:color w:val="000000"/>
                <w:sz w:val="24"/>
                <w:szCs w:val="24"/>
              </w:rPr>
            </w:pPr>
            <w:r w:rsidRPr="004411DB">
              <w:rPr>
                <w:rFonts w:ascii="Times New Roman" w:eastAsia="Calibri" w:hAnsi="Times New Roman" w:cs="Times New Roman"/>
                <w:noProof/>
                <w:color w:val="000000"/>
                <w:sz w:val="24"/>
                <w:szCs w:val="24"/>
              </w:rPr>
              <w:t xml:space="preserve">Maura Gaswirth, , New Initiatives Director </w:t>
            </w:r>
          </w:p>
          <w:p w14:paraId="3CE3389B" w14:textId="77777777" w:rsidR="004411DB" w:rsidRPr="004411DB" w:rsidRDefault="004411DB" w:rsidP="004411DB">
            <w:pPr>
              <w:rPr>
                <w:rFonts w:ascii="Times New Roman" w:eastAsia="Calibri" w:hAnsi="Times New Roman" w:cs="Times New Roman"/>
                <w:color w:val="000000"/>
                <w:sz w:val="24"/>
                <w:szCs w:val="24"/>
              </w:rPr>
            </w:pPr>
            <w:hyperlink r:id="rId7" w:history="1">
              <w:r w:rsidRPr="004411DB">
                <w:rPr>
                  <w:rFonts w:ascii="Times New Roman" w:eastAsia="Calibri" w:hAnsi="Times New Roman" w:cs="Times New Roman"/>
                  <w:color w:val="0563C1"/>
                  <w:sz w:val="24"/>
                  <w:szCs w:val="24"/>
                  <w:u w:val="single"/>
                </w:rPr>
                <w:t>maura.gaswirth1@dc.gov</w:t>
              </w:r>
            </w:hyperlink>
            <w:r w:rsidRPr="004411DB">
              <w:rPr>
                <w:rFonts w:ascii="Times New Roman" w:eastAsia="Calibri" w:hAnsi="Times New Roman" w:cs="Times New Roman"/>
                <w:color w:val="000000"/>
                <w:sz w:val="24"/>
                <w:szCs w:val="24"/>
              </w:rPr>
              <w:t xml:space="preserve"> </w:t>
            </w:r>
          </w:p>
        </w:tc>
      </w:tr>
      <w:tr w:rsidR="004411DB" w:rsidRPr="004411DB" w14:paraId="3F113407" w14:textId="77777777" w:rsidTr="00F97301">
        <w:tc>
          <w:tcPr>
            <w:tcW w:w="4675" w:type="dxa"/>
          </w:tcPr>
          <w:p w14:paraId="25FF20D8"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Program Description:</w:t>
            </w:r>
          </w:p>
        </w:tc>
        <w:tc>
          <w:tcPr>
            <w:tcW w:w="4950" w:type="dxa"/>
          </w:tcPr>
          <w:p w14:paraId="479BCCE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This RFA identifies opportunities to provide overdose prevention, outreach, and engagement services to individuals with opioid use disorder (OUD) and/or stimulant use disorder (STUD) and facilitate linkage to substance use disorder (SUD) treatment. </w:t>
            </w:r>
          </w:p>
        </w:tc>
      </w:tr>
      <w:tr w:rsidR="004411DB" w:rsidRPr="004411DB" w14:paraId="3377805D" w14:textId="77777777" w:rsidTr="00F97301">
        <w:tc>
          <w:tcPr>
            <w:tcW w:w="4675" w:type="dxa"/>
          </w:tcPr>
          <w:p w14:paraId="1205D686"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Eligible Applicants:</w:t>
            </w:r>
          </w:p>
        </w:tc>
        <w:tc>
          <w:tcPr>
            <w:tcW w:w="4950" w:type="dxa"/>
          </w:tcPr>
          <w:p w14:paraId="05038E54" w14:textId="77777777" w:rsidR="004411DB" w:rsidRPr="004411DB" w:rsidRDefault="004411DB" w:rsidP="004411DB">
            <w:pPr>
              <w:ind w:left="3" w:hanging="90"/>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 xml:space="preserve">  Eligible entities that can apply for grant funds under this RFA must be:  </w:t>
            </w:r>
          </w:p>
          <w:p w14:paraId="7477D01B" w14:textId="77777777" w:rsidR="004411DB" w:rsidRPr="004411DB" w:rsidRDefault="004411DB" w:rsidP="004411DB">
            <w:pPr>
              <w:jc w:val="both"/>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 community-based organization located in the District of Columbia with three (3) years of experience providing specialized mobile outreach services to individuals who use opioids and/or stimulants, including overdose prevention, and referrals and linkage to substance use treatment.</w:t>
            </w:r>
          </w:p>
        </w:tc>
      </w:tr>
      <w:tr w:rsidR="004411DB" w:rsidRPr="004411DB" w14:paraId="1F6BD89F" w14:textId="77777777" w:rsidTr="00F97301">
        <w:tc>
          <w:tcPr>
            <w:tcW w:w="4675" w:type="dxa"/>
          </w:tcPr>
          <w:p w14:paraId="0A8440A3"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Anticipated Number of Awards:</w:t>
            </w:r>
          </w:p>
        </w:tc>
        <w:tc>
          <w:tcPr>
            <w:tcW w:w="4950" w:type="dxa"/>
          </w:tcPr>
          <w:p w14:paraId="0EB06052"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Four (4) awards</w:t>
            </w:r>
          </w:p>
        </w:tc>
      </w:tr>
      <w:tr w:rsidR="004411DB" w:rsidRPr="004411DB" w14:paraId="7AB6415A" w14:textId="77777777" w:rsidTr="00F97301">
        <w:tc>
          <w:tcPr>
            <w:tcW w:w="4675" w:type="dxa"/>
          </w:tcPr>
          <w:p w14:paraId="07621366"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Anticipated Amount Available:</w:t>
            </w:r>
          </w:p>
        </w:tc>
        <w:tc>
          <w:tcPr>
            <w:tcW w:w="4950" w:type="dxa"/>
          </w:tcPr>
          <w:p w14:paraId="588ED60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 xml:space="preserve">Up to $2,400,000 </w:t>
            </w:r>
          </w:p>
        </w:tc>
      </w:tr>
      <w:tr w:rsidR="004411DB" w:rsidRPr="004411DB" w14:paraId="36733A2E" w14:textId="77777777" w:rsidTr="00F97301">
        <w:tc>
          <w:tcPr>
            <w:tcW w:w="4675" w:type="dxa"/>
          </w:tcPr>
          <w:p w14:paraId="3CF62656"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Floor Award Amount:</w:t>
            </w:r>
          </w:p>
        </w:tc>
        <w:tc>
          <w:tcPr>
            <w:tcW w:w="4950" w:type="dxa"/>
          </w:tcPr>
          <w:p w14:paraId="4A2988D5"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N/A</w:t>
            </w:r>
          </w:p>
        </w:tc>
      </w:tr>
      <w:tr w:rsidR="004411DB" w:rsidRPr="004411DB" w14:paraId="017B10ED" w14:textId="77777777" w:rsidTr="00F97301">
        <w:tc>
          <w:tcPr>
            <w:tcW w:w="4675" w:type="dxa"/>
          </w:tcPr>
          <w:p w14:paraId="7D8BD8A4"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Ceiling Award Amount:</w:t>
            </w:r>
          </w:p>
        </w:tc>
        <w:tc>
          <w:tcPr>
            <w:tcW w:w="4950" w:type="dxa"/>
          </w:tcPr>
          <w:p w14:paraId="7902F4ED"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 xml:space="preserve">Up to $600,000 </w:t>
            </w:r>
          </w:p>
        </w:tc>
      </w:tr>
    </w:tbl>
    <w:p w14:paraId="69450C11" w14:textId="77777777" w:rsidR="004411DB" w:rsidRPr="004411DB" w:rsidRDefault="004411DB" w:rsidP="004411DB">
      <w:pPr>
        <w:spacing w:after="0" w:line="240" w:lineRule="auto"/>
        <w:rPr>
          <w:rFonts w:ascii="Times New Roman" w:eastAsia="Calibri" w:hAnsi="Times New Roman" w:cs="Times New Roman"/>
          <w:color w:val="000000"/>
          <w:kern w:val="0"/>
          <w14:ligatures w14:val="none"/>
        </w:rPr>
      </w:pPr>
    </w:p>
    <w:p w14:paraId="18ECDC52" w14:textId="77777777" w:rsidR="004411DB" w:rsidRPr="004411DB" w:rsidRDefault="004411DB" w:rsidP="004411DB">
      <w:pPr>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Funding Authorization:</w:t>
      </w:r>
    </w:p>
    <w:tbl>
      <w:tblPr>
        <w:tblStyle w:val="TableGrid"/>
        <w:tblW w:w="9715" w:type="dxa"/>
        <w:tblLook w:val="04A0" w:firstRow="1" w:lastRow="0" w:firstColumn="1" w:lastColumn="0" w:noHBand="0" w:noVBand="1"/>
      </w:tblPr>
      <w:tblGrid>
        <w:gridCol w:w="4675"/>
        <w:gridCol w:w="5040"/>
      </w:tblGrid>
      <w:tr w:rsidR="004411DB" w:rsidRPr="004411DB" w14:paraId="5163661F" w14:textId="77777777" w:rsidTr="00F97301">
        <w:tc>
          <w:tcPr>
            <w:tcW w:w="4675" w:type="dxa"/>
          </w:tcPr>
          <w:p w14:paraId="51CCE332"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Legislative Authorization:</w:t>
            </w:r>
          </w:p>
        </w:tc>
        <w:tc>
          <w:tcPr>
            <w:tcW w:w="5040" w:type="dxa"/>
          </w:tcPr>
          <w:p w14:paraId="3C34D1DA"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Title II Division H of the Consolidated Appropriations Act 2020</w:t>
            </w:r>
          </w:p>
        </w:tc>
      </w:tr>
      <w:tr w:rsidR="004411DB" w:rsidRPr="004411DB" w14:paraId="7B3AADAF" w14:textId="77777777" w:rsidTr="00F97301">
        <w:tc>
          <w:tcPr>
            <w:tcW w:w="4675" w:type="dxa"/>
          </w:tcPr>
          <w:p w14:paraId="6D518980"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lastRenderedPageBreak/>
              <w:t>Assistance Listing#:</w:t>
            </w:r>
          </w:p>
        </w:tc>
        <w:tc>
          <w:tcPr>
            <w:tcW w:w="5040" w:type="dxa"/>
          </w:tcPr>
          <w:p w14:paraId="6C14F653" w14:textId="77777777" w:rsidR="004411DB" w:rsidRPr="004411DB" w:rsidRDefault="004411DB" w:rsidP="004411DB">
            <w:pPr>
              <w:rPr>
                <w:rFonts w:ascii="Times New Roman" w:eastAsia="Calibri" w:hAnsi="Times New Roman" w:cs="Times New Roman"/>
                <w:noProof/>
                <w:color w:val="000000"/>
                <w:sz w:val="24"/>
                <w:szCs w:val="24"/>
              </w:rPr>
            </w:pPr>
            <w:r w:rsidRPr="004411DB">
              <w:rPr>
                <w:rFonts w:ascii="Times New Roman" w:eastAsia="Times New Roman" w:hAnsi="Times New Roman" w:cs="Times New Roman"/>
                <w:sz w:val="24"/>
                <w:szCs w:val="24"/>
              </w:rPr>
              <w:t>93.788</w:t>
            </w:r>
          </w:p>
        </w:tc>
      </w:tr>
      <w:tr w:rsidR="004411DB" w:rsidRPr="004411DB" w14:paraId="58DC0CBB" w14:textId="77777777" w:rsidTr="004411DB">
        <w:tc>
          <w:tcPr>
            <w:tcW w:w="4675" w:type="dxa"/>
            <w:shd w:val="clear" w:color="auto" w:fill="FFFFFF"/>
          </w:tcPr>
          <w:p w14:paraId="15260332"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Associated Federal Award ID#:</w:t>
            </w:r>
          </w:p>
        </w:tc>
        <w:tc>
          <w:tcPr>
            <w:tcW w:w="5040" w:type="dxa"/>
          </w:tcPr>
          <w:p w14:paraId="6E5548F0"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H79TI087766</w:t>
            </w:r>
          </w:p>
        </w:tc>
      </w:tr>
      <w:tr w:rsidR="004411DB" w:rsidRPr="004411DB" w14:paraId="41BEC9D9" w14:textId="77777777" w:rsidTr="00F97301">
        <w:tc>
          <w:tcPr>
            <w:tcW w:w="4675" w:type="dxa"/>
          </w:tcPr>
          <w:p w14:paraId="0CE1515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Cost Sharing/Match Required?</w:t>
            </w:r>
          </w:p>
        </w:tc>
        <w:tc>
          <w:tcPr>
            <w:tcW w:w="5040" w:type="dxa"/>
          </w:tcPr>
          <w:p w14:paraId="3AFAC75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No</w:t>
            </w:r>
          </w:p>
        </w:tc>
      </w:tr>
      <w:tr w:rsidR="004411DB" w:rsidRPr="004411DB" w14:paraId="0B64F85E" w14:textId="77777777" w:rsidTr="00F97301">
        <w:tc>
          <w:tcPr>
            <w:tcW w:w="4675" w:type="dxa"/>
          </w:tcPr>
          <w:p w14:paraId="4F5250DD"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RFA Release Date:</w:t>
            </w:r>
          </w:p>
        </w:tc>
        <w:tc>
          <w:tcPr>
            <w:tcW w:w="5040" w:type="dxa"/>
          </w:tcPr>
          <w:p w14:paraId="23F50F9E"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Friday, July 31, 2026</w:t>
            </w:r>
          </w:p>
        </w:tc>
      </w:tr>
      <w:tr w:rsidR="004411DB" w:rsidRPr="004411DB" w14:paraId="3C78F1B9" w14:textId="77777777" w:rsidTr="00F97301">
        <w:tc>
          <w:tcPr>
            <w:tcW w:w="4675" w:type="dxa"/>
          </w:tcPr>
          <w:p w14:paraId="3B98EB11"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 xml:space="preserve">Pre-Application Conference (Date): </w:t>
            </w:r>
          </w:p>
        </w:tc>
        <w:tc>
          <w:tcPr>
            <w:tcW w:w="5040" w:type="dxa"/>
          </w:tcPr>
          <w:p w14:paraId="747EB880"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Wednesday, August 5, 2026</w:t>
            </w:r>
          </w:p>
        </w:tc>
      </w:tr>
      <w:tr w:rsidR="004411DB" w:rsidRPr="004411DB" w14:paraId="5AF1AE3B" w14:textId="77777777" w:rsidTr="00F97301">
        <w:tc>
          <w:tcPr>
            <w:tcW w:w="4675" w:type="dxa"/>
          </w:tcPr>
          <w:p w14:paraId="06DE1D5A"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Pre-Application Conference (Times):</w:t>
            </w:r>
          </w:p>
        </w:tc>
        <w:tc>
          <w:tcPr>
            <w:tcW w:w="5040" w:type="dxa"/>
          </w:tcPr>
          <w:p w14:paraId="1218C2B1" w14:textId="145AE329"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1</w:t>
            </w:r>
            <w:r w:rsidR="00C4072B">
              <w:rPr>
                <w:rFonts w:ascii="Times New Roman" w:eastAsia="Calibri" w:hAnsi="Times New Roman" w:cs="Times New Roman"/>
                <w:color w:val="000000"/>
                <w:sz w:val="24"/>
                <w:szCs w:val="24"/>
              </w:rPr>
              <w:t>2</w:t>
            </w:r>
            <w:r w:rsidRPr="004411DB">
              <w:rPr>
                <w:rFonts w:ascii="Times New Roman" w:eastAsia="Calibri" w:hAnsi="Times New Roman" w:cs="Times New Roman"/>
                <w:color w:val="000000"/>
                <w:sz w:val="24"/>
                <w:szCs w:val="24"/>
              </w:rPr>
              <w:t>:00 PM ET</w:t>
            </w:r>
          </w:p>
        </w:tc>
      </w:tr>
      <w:tr w:rsidR="004411DB" w:rsidRPr="004411DB" w14:paraId="7E4F077B" w14:textId="77777777" w:rsidTr="00F97301">
        <w:trPr>
          <w:trHeight w:val="280"/>
        </w:trPr>
        <w:tc>
          <w:tcPr>
            <w:tcW w:w="4675" w:type="dxa"/>
          </w:tcPr>
          <w:p w14:paraId="04B5F48A"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Pre-Application Conference (Microsoft Teams Access):</w:t>
            </w:r>
          </w:p>
        </w:tc>
        <w:tc>
          <w:tcPr>
            <w:tcW w:w="5040" w:type="dxa"/>
          </w:tcPr>
          <w:p w14:paraId="53730336" w14:textId="77777777" w:rsidR="004411DB" w:rsidRPr="004411DB" w:rsidRDefault="004411DB" w:rsidP="004411DB">
            <w:pPr>
              <w:rPr>
                <w:rFonts w:ascii="Times New Roman" w:eastAsia="Calibri" w:hAnsi="Times New Roman" w:cs="Times New Roman"/>
                <w:color w:val="0000FF"/>
                <w:sz w:val="24"/>
                <w:szCs w:val="24"/>
              </w:rPr>
            </w:pPr>
            <w:hyperlink r:id="rId8" w:tgtFrame="_blank" w:tooltip="Meeting join" w:history="1">
              <w:r w:rsidRPr="004411DB">
                <w:rPr>
                  <w:rFonts w:ascii="Times New Roman" w:eastAsia="Calibri" w:hAnsi="Times New Roman" w:cs="Times New Roman"/>
                  <w:color w:val="0000FF"/>
                  <w:sz w:val="24"/>
                  <w:szCs w:val="24"/>
                  <w:u w:val="single"/>
                </w:rPr>
                <w:t>Pre-Application Conference for RFA OPOE073126</w:t>
              </w:r>
            </w:hyperlink>
          </w:p>
        </w:tc>
      </w:tr>
      <w:tr w:rsidR="004411DB" w:rsidRPr="004411DB" w14:paraId="55E59B1E" w14:textId="77777777" w:rsidTr="00F97301">
        <w:tc>
          <w:tcPr>
            <w:tcW w:w="4675" w:type="dxa"/>
          </w:tcPr>
          <w:p w14:paraId="38DEE3DC"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Application Deadline Date:</w:t>
            </w:r>
          </w:p>
        </w:tc>
        <w:tc>
          <w:tcPr>
            <w:tcW w:w="5040" w:type="dxa"/>
          </w:tcPr>
          <w:p w14:paraId="59D8313B"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Friday, August 28, 2026</w:t>
            </w:r>
          </w:p>
        </w:tc>
      </w:tr>
      <w:tr w:rsidR="004411DB" w:rsidRPr="004411DB" w14:paraId="1FC60109" w14:textId="77777777" w:rsidTr="00F97301">
        <w:tc>
          <w:tcPr>
            <w:tcW w:w="4675" w:type="dxa"/>
          </w:tcPr>
          <w:p w14:paraId="647CC34F"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Application Deadline Time:</w:t>
            </w:r>
          </w:p>
        </w:tc>
        <w:tc>
          <w:tcPr>
            <w:tcW w:w="5040" w:type="dxa"/>
          </w:tcPr>
          <w:p w14:paraId="215D9FBE" w14:textId="7D71F020"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noProof/>
                <w:color w:val="000000"/>
                <w:sz w:val="24"/>
                <w:szCs w:val="24"/>
              </w:rPr>
              <w:t xml:space="preserve">12:00 p.m. </w:t>
            </w:r>
            <w:r w:rsidRPr="004411DB">
              <w:rPr>
                <w:rFonts w:ascii="Times New Roman" w:eastAsia="Calibri" w:hAnsi="Times New Roman" w:cs="Times New Roman"/>
                <w:noProof/>
                <w:color w:val="000000"/>
              </w:rPr>
              <w:fldChar w:fldCharType="begin"/>
            </w:r>
            <w:r w:rsidRPr="004411DB">
              <w:rPr>
                <w:rFonts w:ascii="Times New Roman" w:eastAsia="Calibri" w:hAnsi="Times New Roman" w:cs="Times New Roman"/>
                <w:noProof/>
                <w:color w:val="000000"/>
                <w:sz w:val="24"/>
                <w:szCs w:val="24"/>
              </w:rPr>
              <w:instrText xml:space="preserve"> MERGEFIELD  Due_Time \f " ET"  \* MERGEFORMAT </w:instrText>
            </w:r>
            <w:r w:rsidRPr="004411DB">
              <w:rPr>
                <w:rFonts w:ascii="Times New Roman" w:eastAsia="Calibri" w:hAnsi="Times New Roman" w:cs="Times New Roman"/>
                <w:noProof/>
                <w:color w:val="000000"/>
              </w:rPr>
              <w:fldChar w:fldCharType="separate"/>
            </w:r>
            <w:r w:rsidRPr="004411DB">
              <w:rPr>
                <w:rFonts w:ascii="Times New Roman" w:eastAsia="Calibri" w:hAnsi="Times New Roman" w:cs="Times New Roman"/>
                <w:noProof/>
                <w:color w:val="000000"/>
                <w:sz w:val="24"/>
                <w:szCs w:val="24"/>
              </w:rPr>
              <w:t>ET</w:t>
            </w:r>
            <w:r w:rsidRPr="004411DB">
              <w:rPr>
                <w:rFonts w:ascii="Times New Roman" w:eastAsia="Calibri" w:hAnsi="Times New Roman" w:cs="Times New Roman"/>
                <w:noProof/>
                <w:color w:val="000000"/>
              </w:rPr>
              <w:fldChar w:fldCharType="end"/>
            </w:r>
          </w:p>
        </w:tc>
      </w:tr>
      <w:tr w:rsidR="004411DB" w:rsidRPr="004411DB" w14:paraId="19F5D69E" w14:textId="77777777" w:rsidTr="00F97301">
        <w:tc>
          <w:tcPr>
            <w:tcW w:w="4675" w:type="dxa"/>
          </w:tcPr>
          <w:p w14:paraId="0A2274EA"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Links to Additional Information about this Funding Opportunity:</w:t>
            </w:r>
          </w:p>
        </w:tc>
        <w:tc>
          <w:tcPr>
            <w:tcW w:w="5040" w:type="dxa"/>
          </w:tcPr>
          <w:p w14:paraId="66EBE2C9"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Serve DC:</w:t>
            </w:r>
            <w:r w:rsidRPr="004411DB">
              <w:rPr>
                <w:rFonts w:ascii="Times New Roman" w:eastAsia="Calibri" w:hAnsi="Times New Roman" w:cs="Times New Roman"/>
                <w:noProof/>
                <w:color w:val="000000"/>
                <w:sz w:val="24"/>
                <w:szCs w:val="24"/>
              </w:rPr>
              <w:t xml:space="preserve"> </w:t>
            </w:r>
            <w:r w:rsidRPr="004411DB">
              <w:rPr>
                <w:rFonts w:ascii="Times New Roman" w:eastAsia="Calibri" w:hAnsi="Times New Roman" w:cs="Times New Roman"/>
                <w:color w:val="000000"/>
                <w:sz w:val="24"/>
                <w:szCs w:val="24"/>
              </w:rPr>
              <w:t xml:space="preserve"> </w:t>
            </w:r>
            <w:hyperlink r:id="rId9" w:anchor="4" w:history="1">
              <w:r w:rsidRPr="004411DB">
                <w:rPr>
                  <w:rFonts w:ascii="Times New Roman" w:eastAsia="Calibri" w:hAnsi="Times New Roman" w:cs="Times New Roman"/>
                  <w:color w:val="0000FF"/>
                  <w:sz w:val="24"/>
                  <w:szCs w:val="24"/>
                  <w:u w:val="single"/>
                </w:rPr>
                <w:t>Mayors Office of Community Affairs</w:t>
              </w:r>
            </w:hyperlink>
          </w:p>
          <w:p w14:paraId="0268388D" w14:textId="77777777" w:rsidR="004411DB" w:rsidRPr="004411DB" w:rsidRDefault="004411DB" w:rsidP="004411DB">
            <w:pPr>
              <w:rPr>
                <w:rFonts w:ascii="Times New Roman" w:eastAsia="Calibri" w:hAnsi="Times New Roman" w:cs="Times New Roman"/>
                <w:color w:val="000000"/>
                <w:sz w:val="24"/>
                <w:szCs w:val="24"/>
              </w:rPr>
            </w:pPr>
            <w:r w:rsidRPr="004411DB">
              <w:rPr>
                <w:rFonts w:ascii="Times New Roman" w:eastAsia="Calibri" w:hAnsi="Times New Roman" w:cs="Times New Roman"/>
                <w:color w:val="000000"/>
                <w:sz w:val="24"/>
                <w:szCs w:val="24"/>
              </w:rPr>
              <w:t xml:space="preserve">DBH RFA Opportunities: </w:t>
            </w:r>
          </w:p>
          <w:p w14:paraId="734E328A" w14:textId="77777777" w:rsidR="004411DB" w:rsidRPr="004411DB" w:rsidRDefault="004411DB" w:rsidP="004411DB">
            <w:pPr>
              <w:rPr>
                <w:rFonts w:ascii="Times New Roman" w:eastAsia="Calibri" w:hAnsi="Times New Roman" w:cs="Times New Roman"/>
                <w:color w:val="000000"/>
                <w:sz w:val="24"/>
                <w:szCs w:val="24"/>
              </w:rPr>
            </w:pPr>
            <w:hyperlink r:id="rId10" w:history="1">
              <w:r w:rsidRPr="004411DB">
                <w:rPr>
                  <w:rFonts w:ascii="Times New Roman" w:eastAsia="Calibri" w:hAnsi="Times New Roman" w:cs="Times New Roman"/>
                  <w:color w:val="0000FF"/>
                  <w:sz w:val="24"/>
                  <w:szCs w:val="24"/>
                  <w:u w:val="single"/>
                </w:rPr>
                <w:t xml:space="preserve">DBH - Request to Applications </w:t>
              </w:r>
            </w:hyperlink>
          </w:p>
        </w:tc>
      </w:tr>
    </w:tbl>
    <w:p w14:paraId="073726F8" w14:textId="77777777" w:rsidR="004411DB" w:rsidRPr="004411DB" w:rsidRDefault="004411DB" w:rsidP="004411DB">
      <w:pP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Notes:</w:t>
      </w:r>
    </w:p>
    <w:p w14:paraId="69DEBB14" w14:textId="77777777" w:rsidR="004411DB" w:rsidRPr="004411DB" w:rsidRDefault="004411DB" w:rsidP="004411DB">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DBH reserves the right to issue addenda and/or amendments subsequent to the issuance of the NOFA or RFA, or to rescind the NOFA or RFA.</w:t>
      </w:r>
    </w:p>
    <w:p w14:paraId="20BBD6F1" w14:textId="77777777" w:rsidR="004411DB" w:rsidRPr="004411DB" w:rsidRDefault="004411DB" w:rsidP="004411DB">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 xml:space="preserve">Awards are contingent upon the availability of funds. </w:t>
      </w:r>
    </w:p>
    <w:p w14:paraId="6131ABDF" w14:textId="77777777" w:rsidR="004411DB" w:rsidRPr="004411DB" w:rsidRDefault="004411DB" w:rsidP="004411DB">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 xml:space="preserve">Individuals are not eligible for DBH grant funding. </w:t>
      </w:r>
    </w:p>
    <w:p w14:paraId="499B7F6D" w14:textId="77777777" w:rsidR="004411DB" w:rsidRPr="004411DB" w:rsidRDefault="004411DB" w:rsidP="004411DB">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 xml:space="preserve">Applicants must have a UEI#, Tax ID#, and be registered in the federal Systems for Award Management (SAM). </w:t>
      </w:r>
    </w:p>
    <w:p w14:paraId="6D744446" w14:textId="77777777" w:rsidR="004411DB" w:rsidRPr="004411DB" w:rsidRDefault="004411DB" w:rsidP="004411DB">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4411DB">
        <w:rPr>
          <w:rFonts w:ascii="Times New Roman" w:eastAsia="Calibri" w:hAnsi="Times New Roman" w:cs="Times New Roman"/>
          <w:b/>
          <w:color w:val="000000"/>
          <w:kern w:val="0"/>
          <w14:ligatures w14:val="none"/>
        </w:rPr>
        <w:t>Contact the program manager assigned to this funding opportunity for additional information.</w:t>
      </w:r>
    </w:p>
    <w:p w14:paraId="206C1CCE" w14:textId="600CE321" w:rsidR="004411DB" w:rsidRPr="004411DB" w:rsidRDefault="004411DB" w:rsidP="004411DB">
      <w:pPr>
        <w:autoSpaceDE w:val="0"/>
        <w:autoSpaceDN w:val="0"/>
        <w:adjustRightInd w:val="0"/>
        <w:spacing w:after="0" w:line="240" w:lineRule="auto"/>
        <w:rPr>
          <w:rFonts w:ascii="Times New Roman" w:eastAsia="Aptos" w:hAnsi="Times New Roman" w:cs="Times New Roman"/>
          <w:color w:val="000000"/>
          <w:kern w:val="0"/>
        </w:rPr>
      </w:pPr>
      <w:r w:rsidRPr="004411DB">
        <w:rPr>
          <w:rFonts w:ascii="Times New Roman" w:eastAsia="Calibri" w:hAnsi="Times New Roman" w:cs="Times New Roman"/>
          <w:b/>
          <w:bCs/>
          <w:color w:val="000000"/>
          <w:kern w:val="0"/>
        </w:rPr>
        <w:t xml:space="preserve">       F. </w:t>
      </w:r>
      <w:r w:rsidRPr="004411DB">
        <w:rPr>
          <w:rFonts w:ascii="Times New Roman" w:eastAsia="Calibri" w:hAnsi="Times New Roman" w:cs="Times New Roman"/>
          <w:b/>
          <w:bCs/>
          <w:color w:val="000000"/>
          <w:kern w:val="0"/>
        </w:rPr>
        <w:tab/>
      </w:r>
      <w:r w:rsidRPr="004411DB">
        <w:rPr>
          <w:rFonts w:ascii="Times New Roman" w:eastAsia="Aptos" w:hAnsi="Times New Roman" w:cs="Times New Roman"/>
          <w:b/>
          <w:bCs/>
          <w:color w:val="000000"/>
          <w:kern w:val="0"/>
        </w:rPr>
        <w:t xml:space="preserve">To ensure grant is issued by the beginning of Fiscal Year 2027, this is being posted less </w:t>
      </w:r>
      <w:r w:rsidRPr="004411DB">
        <w:rPr>
          <w:rFonts w:ascii="Times New Roman" w:eastAsia="Aptos" w:hAnsi="Times New Roman" w:cs="Times New Roman"/>
          <w:b/>
          <w:bCs/>
          <w:color w:val="000000"/>
          <w:kern w:val="0"/>
        </w:rPr>
        <w:tab/>
        <w:t xml:space="preserve">than two weeks apart. </w:t>
      </w:r>
    </w:p>
    <w:p w14:paraId="6E99C98C" w14:textId="77777777" w:rsidR="004411DB" w:rsidRPr="004411DB" w:rsidRDefault="004411DB" w:rsidP="004411DB">
      <w:pPr>
        <w:rPr>
          <w:rFonts w:ascii="Times New Roman" w:eastAsia="Aptos" w:hAnsi="Times New Roman" w:cs="Times New Roman"/>
        </w:rPr>
      </w:pPr>
    </w:p>
    <w:p w14:paraId="1CD60157" w14:textId="77777777" w:rsidR="004411DB" w:rsidRPr="004411DB" w:rsidRDefault="004411DB" w:rsidP="004411DB">
      <w:pPr>
        <w:spacing w:after="0" w:line="240" w:lineRule="auto"/>
        <w:ind w:hanging="90"/>
        <w:rPr>
          <w:rFonts w:ascii="Times New Roman" w:eastAsia="Calibri" w:hAnsi="Times New Roman" w:cs="Times New Roman"/>
          <w:b/>
          <w:bCs/>
          <w:color w:val="000000"/>
          <w:kern w:val="0"/>
          <w14:ligatures w14:val="none"/>
        </w:rPr>
      </w:pPr>
    </w:p>
    <w:p w14:paraId="58FE1549" w14:textId="77777777" w:rsidR="004411DB" w:rsidRPr="004411DB" w:rsidRDefault="004411DB" w:rsidP="004411DB">
      <w:pPr>
        <w:spacing w:after="0" w:line="240" w:lineRule="auto"/>
        <w:rPr>
          <w:rFonts w:ascii="Times New Roman" w:eastAsia="Calibri" w:hAnsi="Times New Roman" w:cs="Times New Roman"/>
          <w:color w:val="000000"/>
          <w:kern w:val="0"/>
          <w14:ligatures w14:val="none"/>
        </w:rPr>
      </w:pPr>
    </w:p>
    <w:p w14:paraId="13199ABB" w14:textId="5F2170E2" w:rsidR="004411DB" w:rsidRPr="004411DB" w:rsidRDefault="004411DB" w:rsidP="004411DB">
      <w:pPr>
        <w:spacing w:line="259" w:lineRule="auto"/>
        <w:ind w:firstLine="360"/>
        <w:rPr>
          <w:rFonts w:ascii="Times New Roman" w:eastAsia="Calibri" w:hAnsi="Times New Roman" w:cs="Times New Roman"/>
          <w:color w:val="000000"/>
          <w:kern w:val="0"/>
          <w14:ligatures w14:val="none"/>
        </w:rPr>
      </w:pPr>
      <w:r w:rsidRPr="004411DB">
        <w:rPr>
          <w:rFonts w:ascii="Times New Roman" w:eastAsia="Calibri" w:hAnsi="Times New Roman" w:cs="Times New Roman"/>
          <w:color w:val="000000"/>
          <w:kern w:val="0"/>
          <w14:ligatures w14:val="none"/>
        </w:rPr>
        <w:br w:type="page"/>
      </w:r>
    </w:p>
    <w:sectPr w:rsidR="004411DB" w:rsidRPr="004411DB" w:rsidSect="004411DB">
      <w:headerReference w:type="even" r:id="rId11"/>
      <w:headerReference w:type="default" r:id="rId12"/>
      <w:footerReference w:type="even" r:id="rId13"/>
      <w:footerReference w:type="default" r:id="rId14"/>
      <w:headerReference w:type="first" r:id="rId15"/>
      <w:footerReference w:type="first" r:id="rId16"/>
      <w:pgSz w:w="12240" w:h="16340"/>
      <w:pgMar w:top="1940" w:right="1075" w:bottom="665" w:left="1209"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65CB" w14:textId="77777777" w:rsidR="00DA0913" w:rsidRDefault="00DA0913" w:rsidP="004411DB">
      <w:pPr>
        <w:spacing w:after="0" w:line="240" w:lineRule="auto"/>
      </w:pPr>
      <w:r>
        <w:separator/>
      </w:r>
    </w:p>
  </w:endnote>
  <w:endnote w:type="continuationSeparator" w:id="0">
    <w:p w14:paraId="10C0918B" w14:textId="77777777" w:rsidR="00DA0913" w:rsidRDefault="00DA0913" w:rsidP="0044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B904" w14:textId="77777777" w:rsidR="004411DB" w:rsidRDefault="00441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243003"/>
      <w:docPartObj>
        <w:docPartGallery w:val="Page Numbers (Bottom of Page)"/>
        <w:docPartUnique/>
      </w:docPartObj>
    </w:sdtPr>
    <w:sdtEndPr>
      <w:rPr>
        <w:noProof/>
      </w:rPr>
    </w:sdtEndPr>
    <w:sdtContent>
      <w:p w14:paraId="00EF9E5C" w14:textId="2EE9580D" w:rsidR="004411DB" w:rsidRDefault="004411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217951" w14:textId="77777777" w:rsidR="004411DB" w:rsidRDefault="004411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5166" w14:textId="77777777" w:rsidR="004411DB" w:rsidRDefault="0044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0E8C" w14:textId="77777777" w:rsidR="00DA0913" w:rsidRDefault="00DA0913" w:rsidP="004411DB">
      <w:pPr>
        <w:spacing w:after="0" w:line="240" w:lineRule="auto"/>
      </w:pPr>
      <w:r>
        <w:separator/>
      </w:r>
    </w:p>
  </w:footnote>
  <w:footnote w:type="continuationSeparator" w:id="0">
    <w:p w14:paraId="4817676B" w14:textId="77777777" w:rsidR="00DA0913" w:rsidRDefault="00DA0913" w:rsidP="0044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D93C" w14:textId="77777777" w:rsidR="004411DB" w:rsidRDefault="00441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B6C0" w14:textId="77777777" w:rsidR="004411DB" w:rsidRDefault="004411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C720" w14:textId="77777777" w:rsidR="004411DB" w:rsidRDefault="00441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2279A"/>
    <w:multiLevelType w:val="multilevel"/>
    <w:tmpl w:val="D5CEC4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831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1DB"/>
    <w:rsid w:val="004411DB"/>
    <w:rsid w:val="00AC26DA"/>
    <w:rsid w:val="00C4072B"/>
    <w:rsid w:val="00D26095"/>
    <w:rsid w:val="00DA0913"/>
    <w:rsid w:val="00E161B6"/>
    <w:rsid w:val="00F41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439F"/>
  <w15:chartTrackingRefBased/>
  <w15:docId w15:val="{72CD0A6B-F2E9-4F03-B909-AA607106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1DB"/>
    <w:rPr>
      <w:rFonts w:eastAsiaTheme="majorEastAsia" w:cstheme="majorBidi"/>
      <w:color w:val="272727" w:themeColor="text1" w:themeTint="D8"/>
    </w:rPr>
  </w:style>
  <w:style w:type="paragraph" w:styleId="Title">
    <w:name w:val="Title"/>
    <w:basedOn w:val="Normal"/>
    <w:next w:val="Normal"/>
    <w:link w:val="TitleChar"/>
    <w:uiPriority w:val="10"/>
    <w:qFormat/>
    <w:rsid w:val="00441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1DB"/>
    <w:pPr>
      <w:spacing w:before="160"/>
      <w:jc w:val="center"/>
    </w:pPr>
    <w:rPr>
      <w:i/>
      <w:iCs/>
      <w:color w:val="404040" w:themeColor="text1" w:themeTint="BF"/>
    </w:rPr>
  </w:style>
  <w:style w:type="character" w:customStyle="1" w:styleId="QuoteChar">
    <w:name w:val="Quote Char"/>
    <w:basedOn w:val="DefaultParagraphFont"/>
    <w:link w:val="Quote"/>
    <w:uiPriority w:val="29"/>
    <w:rsid w:val="004411DB"/>
    <w:rPr>
      <w:i/>
      <w:iCs/>
      <w:color w:val="404040" w:themeColor="text1" w:themeTint="BF"/>
    </w:rPr>
  </w:style>
  <w:style w:type="paragraph" w:styleId="ListParagraph">
    <w:name w:val="List Paragraph"/>
    <w:basedOn w:val="Normal"/>
    <w:uiPriority w:val="34"/>
    <w:qFormat/>
    <w:rsid w:val="004411DB"/>
    <w:pPr>
      <w:ind w:left="720"/>
      <w:contextualSpacing/>
    </w:pPr>
  </w:style>
  <w:style w:type="character" w:styleId="IntenseEmphasis">
    <w:name w:val="Intense Emphasis"/>
    <w:basedOn w:val="DefaultParagraphFont"/>
    <w:uiPriority w:val="21"/>
    <w:qFormat/>
    <w:rsid w:val="004411DB"/>
    <w:rPr>
      <w:i/>
      <w:iCs/>
      <w:color w:val="0F4761" w:themeColor="accent1" w:themeShade="BF"/>
    </w:rPr>
  </w:style>
  <w:style w:type="paragraph" w:styleId="IntenseQuote">
    <w:name w:val="Intense Quote"/>
    <w:basedOn w:val="Normal"/>
    <w:next w:val="Normal"/>
    <w:link w:val="IntenseQuoteChar"/>
    <w:uiPriority w:val="30"/>
    <w:qFormat/>
    <w:rsid w:val="00441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1DB"/>
    <w:rPr>
      <w:i/>
      <w:iCs/>
      <w:color w:val="0F4761" w:themeColor="accent1" w:themeShade="BF"/>
    </w:rPr>
  </w:style>
  <w:style w:type="character" w:styleId="IntenseReference">
    <w:name w:val="Intense Reference"/>
    <w:basedOn w:val="DefaultParagraphFont"/>
    <w:uiPriority w:val="32"/>
    <w:qFormat/>
    <w:rsid w:val="004411DB"/>
    <w:rPr>
      <w:b/>
      <w:bCs/>
      <w:smallCaps/>
      <w:color w:val="0F4761" w:themeColor="accent1" w:themeShade="BF"/>
      <w:spacing w:val="5"/>
    </w:rPr>
  </w:style>
  <w:style w:type="paragraph" w:customStyle="1" w:styleId="Default">
    <w:name w:val="Default"/>
    <w:rsid w:val="004411DB"/>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39"/>
    <w:rsid w:val="004411D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1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DB"/>
  </w:style>
  <w:style w:type="paragraph" w:styleId="Footer">
    <w:name w:val="footer"/>
    <w:basedOn w:val="Normal"/>
    <w:link w:val="FooterChar"/>
    <w:uiPriority w:val="99"/>
    <w:unhideWhenUsed/>
    <w:rsid w:val="00441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263298327697275?p=jQpyDBmPqkUCGjCHp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ura.gaswirth1@dc.go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bh.dc.gov/page/dbh-request-applications" TargetMode="External"/><Relationship Id="rId4" Type="http://schemas.openxmlformats.org/officeDocument/2006/relationships/webSettings" Target="webSettings.xml"/><Relationship Id="rId9" Type="http://schemas.openxmlformats.org/officeDocument/2006/relationships/hyperlink" Target="https://communityaffairs.dc.gov/content/community-grant-progr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3143</Characters>
  <Application>Microsoft Office Word</Application>
  <DocSecurity>0</DocSecurity>
  <Lines>60</Lines>
  <Paragraphs>23</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Shelley (DBH)</dc:creator>
  <cp:keywords/>
  <dc:description/>
  <cp:lastModifiedBy>Baker, Shelley (DBH)</cp:lastModifiedBy>
  <cp:revision>2</cp:revision>
  <dcterms:created xsi:type="dcterms:W3CDTF">2026-07-30T17:26:00Z</dcterms:created>
  <dcterms:modified xsi:type="dcterms:W3CDTF">2026-07-30T17:26:00Z</dcterms:modified>
</cp:coreProperties>
</file>