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4E0EE" w14:textId="44B806DE" w:rsidR="00CC4FA7" w:rsidRPr="00C9431A" w:rsidRDefault="00C9431A" w:rsidP="00C9431A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9431A">
        <w:rPr>
          <w:b/>
          <w:sz w:val="26"/>
          <w:szCs w:val="26"/>
        </w:rPr>
        <w:t xml:space="preserve">Forensic Analysis – Time Savings </w:t>
      </w:r>
      <w:r w:rsidR="00FC2016">
        <w:rPr>
          <w:b/>
          <w:sz w:val="26"/>
          <w:szCs w:val="26"/>
        </w:rPr>
        <w:t xml:space="preserve">Summary </w:t>
      </w:r>
      <w:r w:rsidRPr="00C9431A">
        <w:rPr>
          <w:b/>
          <w:sz w:val="26"/>
          <w:szCs w:val="26"/>
        </w:rPr>
        <w:t>Chart</w:t>
      </w:r>
      <w:r>
        <w:rPr>
          <w:b/>
          <w:sz w:val="26"/>
          <w:szCs w:val="26"/>
        </w:rPr>
        <w:t xml:space="preserve"> (</w:t>
      </w:r>
      <w:r w:rsidRPr="00C9431A">
        <w:rPr>
          <w:b/>
          <w:sz w:val="20"/>
          <w:szCs w:val="20"/>
        </w:rPr>
        <w:t>CCSMH April 15, 2019</w:t>
      </w:r>
      <w:r>
        <w:rPr>
          <w:b/>
          <w:sz w:val="26"/>
          <w:szCs w:val="26"/>
        </w:rPr>
        <w:t>)</w:t>
      </w:r>
    </w:p>
    <w:p w14:paraId="5ACFF9EB" w14:textId="77777777" w:rsidR="00CC4FA7" w:rsidRDefault="00CC4FA7"/>
    <w:tbl>
      <w:tblPr>
        <w:tblStyle w:val="TableGrid"/>
        <w:tblW w:w="13860" w:type="dxa"/>
        <w:tblInd w:w="-545" w:type="dxa"/>
        <w:tblLook w:val="04A0" w:firstRow="1" w:lastRow="0" w:firstColumn="1" w:lastColumn="0" w:noHBand="0" w:noVBand="1"/>
      </w:tblPr>
      <w:tblGrid>
        <w:gridCol w:w="1890"/>
        <w:gridCol w:w="3600"/>
        <w:gridCol w:w="1440"/>
        <w:gridCol w:w="1350"/>
        <w:gridCol w:w="1530"/>
        <w:gridCol w:w="1260"/>
        <w:gridCol w:w="2790"/>
      </w:tblGrid>
      <w:tr w:rsidR="003C5A8C" w:rsidRPr="003C5A8C" w14:paraId="40687151" w14:textId="77777777" w:rsidTr="0072437B">
        <w:trPr>
          <w:tblHeader/>
        </w:trPr>
        <w:tc>
          <w:tcPr>
            <w:tcW w:w="1890" w:type="dxa"/>
            <w:shd w:val="clear" w:color="auto" w:fill="B4C6E7" w:themeFill="accent1" w:themeFillTint="66"/>
            <w:vAlign w:val="center"/>
          </w:tcPr>
          <w:p w14:paraId="424760B3" w14:textId="77777777" w:rsidR="003C5A8C" w:rsidRPr="003C5A8C" w:rsidRDefault="003C5A8C" w:rsidP="003C5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Task</w:t>
            </w:r>
          </w:p>
        </w:tc>
        <w:tc>
          <w:tcPr>
            <w:tcW w:w="3600" w:type="dxa"/>
            <w:shd w:val="clear" w:color="auto" w:fill="B4C6E7" w:themeFill="accent1" w:themeFillTint="66"/>
            <w:vAlign w:val="center"/>
          </w:tcPr>
          <w:p w14:paraId="47559CC0" w14:textId="3C5996C2" w:rsidR="003C5A8C" w:rsidRPr="003C5A8C" w:rsidRDefault="003C5A8C" w:rsidP="003C5A8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Key Elements</w:t>
            </w:r>
          </w:p>
        </w:tc>
        <w:tc>
          <w:tcPr>
            <w:tcW w:w="1440" w:type="dxa"/>
            <w:shd w:val="clear" w:color="auto" w:fill="B4C6E7" w:themeFill="accent1" w:themeFillTint="66"/>
            <w:vAlign w:val="center"/>
          </w:tcPr>
          <w:p w14:paraId="3A6B56E7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SY 2018/19 Actual</w:t>
            </w:r>
          </w:p>
        </w:tc>
        <w:tc>
          <w:tcPr>
            <w:tcW w:w="1350" w:type="dxa"/>
            <w:shd w:val="clear" w:color="auto" w:fill="B4C6E7" w:themeFill="accent1" w:themeFillTint="66"/>
            <w:vAlign w:val="center"/>
          </w:tcPr>
          <w:p w14:paraId="42F1BE00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SY 2019/20 Actual or Forecast</w:t>
            </w:r>
          </w:p>
        </w:tc>
        <w:tc>
          <w:tcPr>
            <w:tcW w:w="1530" w:type="dxa"/>
            <w:shd w:val="clear" w:color="auto" w:fill="B4C6E7" w:themeFill="accent1" w:themeFillTint="66"/>
            <w:vAlign w:val="center"/>
          </w:tcPr>
          <w:p w14:paraId="4F12D6EC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20CBFC2B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SY 20/21</w:t>
            </w:r>
          </w:p>
        </w:tc>
        <w:tc>
          <w:tcPr>
            <w:tcW w:w="1260" w:type="dxa"/>
            <w:shd w:val="clear" w:color="auto" w:fill="B4C6E7" w:themeFill="accent1" w:themeFillTint="66"/>
            <w:vAlign w:val="center"/>
          </w:tcPr>
          <w:p w14:paraId="4C95CEB1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Time Savings</w:t>
            </w:r>
          </w:p>
        </w:tc>
        <w:tc>
          <w:tcPr>
            <w:tcW w:w="2790" w:type="dxa"/>
            <w:shd w:val="clear" w:color="auto" w:fill="B4C6E7" w:themeFill="accent1" w:themeFillTint="66"/>
            <w:vAlign w:val="center"/>
          </w:tcPr>
          <w:p w14:paraId="2A274AAC" w14:textId="77777777" w:rsidR="003C5A8C" w:rsidRPr="003C5A8C" w:rsidRDefault="003C5A8C" w:rsidP="003C5A8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Comments</w:t>
            </w:r>
          </w:p>
        </w:tc>
      </w:tr>
      <w:tr w:rsidR="003C5A8C" w:rsidRPr="003C5A8C" w14:paraId="521844CC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01CFF92F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 xml:space="preserve">School Prioritization 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229741DD" w14:textId="44DEEC1D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Data Sharing</w:t>
            </w:r>
            <w:r>
              <w:rPr>
                <w:sz w:val="20"/>
                <w:szCs w:val="20"/>
              </w:rPr>
              <w:t xml:space="preserve"> &amp; Data Methodology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1FC68133" w14:textId="0D9948DB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C5A8C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1D5737B4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4 months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3600B461" w14:textId="034BF3D1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Non-Recurring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414CBB9" w14:textId="33068CB0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months</w:t>
            </w:r>
          </w:p>
        </w:tc>
        <w:tc>
          <w:tcPr>
            <w:tcW w:w="2790" w:type="dxa"/>
          </w:tcPr>
          <w:p w14:paraId="3CD853EB" w14:textId="3BCFA39B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 xml:space="preserve">Data Sharing Agreement is </w:t>
            </w:r>
            <w:r>
              <w:rPr>
                <w:sz w:val="20"/>
                <w:szCs w:val="20"/>
              </w:rPr>
              <w:t>in effect for five years</w:t>
            </w:r>
          </w:p>
        </w:tc>
      </w:tr>
      <w:tr w:rsidR="003C5A8C" w:rsidRPr="003C5A8C" w14:paraId="13184BE4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42DC870D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135D2FE" w14:textId="25A649C2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DBH Analysis &amp; CCSMH Recommendation</w:t>
            </w:r>
          </w:p>
        </w:tc>
        <w:tc>
          <w:tcPr>
            <w:tcW w:w="1440" w:type="dxa"/>
            <w:vAlign w:val="center"/>
          </w:tcPr>
          <w:p w14:paraId="28EC28E0" w14:textId="3F9EB841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350" w:type="dxa"/>
            <w:vAlign w:val="center"/>
          </w:tcPr>
          <w:p w14:paraId="06E8E19C" w14:textId="52D18063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530" w:type="dxa"/>
            <w:vAlign w:val="center"/>
          </w:tcPr>
          <w:p w14:paraId="2F23D50C" w14:textId="01F09D75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0CB0E9C1" w14:textId="6A72F4D1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7A045405" w14:textId="205C240B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available in August of previous year</w:t>
            </w:r>
          </w:p>
        </w:tc>
      </w:tr>
      <w:tr w:rsidR="003C5A8C" w:rsidRPr="003C5A8C" w14:paraId="6CFD5033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08142B91" w14:textId="755453CD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 xml:space="preserve">DBH </w:t>
            </w:r>
            <w:r>
              <w:rPr>
                <w:sz w:val="20"/>
                <w:szCs w:val="20"/>
              </w:rPr>
              <w:t>p</w:t>
            </w:r>
            <w:r w:rsidRPr="003C5A8C">
              <w:rPr>
                <w:sz w:val="20"/>
                <w:szCs w:val="20"/>
              </w:rPr>
              <w:t xml:space="preserve">rovider </w:t>
            </w:r>
            <w:r>
              <w:rPr>
                <w:sz w:val="20"/>
                <w:szCs w:val="20"/>
              </w:rPr>
              <w:t xml:space="preserve">grant 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0674F3B9" w14:textId="77777777" w:rsid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RFA</w:t>
            </w:r>
          </w:p>
          <w:p w14:paraId="08D80AE8" w14:textId="11806A26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632726B8" w14:textId="2B6BE474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C5A8C">
              <w:rPr>
                <w:sz w:val="20"/>
                <w:szCs w:val="20"/>
              </w:rPr>
              <w:t xml:space="preserve"> month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700542C6" w14:textId="73C5711E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14DF8F48" w14:textId="6CE9427A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Non-Recurring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F887F9E" w14:textId="49ACC7E1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C5A8C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2790" w:type="dxa"/>
          </w:tcPr>
          <w:p w14:paraId="1294AEA9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C5A8C" w:rsidRPr="003C5A8C" w14:paraId="16A9AF3B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035F4388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8AE7A6A" w14:textId="42AE87E4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RFA Process &amp; Selection</w:t>
            </w:r>
          </w:p>
        </w:tc>
        <w:tc>
          <w:tcPr>
            <w:tcW w:w="1440" w:type="dxa"/>
            <w:vAlign w:val="center"/>
          </w:tcPr>
          <w:p w14:paraId="589B35AF" w14:textId="524BB0B8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C5A8C">
              <w:rPr>
                <w:sz w:val="20"/>
                <w:szCs w:val="20"/>
              </w:rPr>
              <w:t xml:space="preserve"> month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350" w:type="dxa"/>
            <w:vAlign w:val="center"/>
          </w:tcPr>
          <w:p w14:paraId="55675A1B" w14:textId="3CC7568A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C5A8C">
              <w:rPr>
                <w:sz w:val="20"/>
                <w:szCs w:val="20"/>
              </w:rPr>
              <w:t xml:space="preserve"> month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30" w:type="dxa"/>
            <w:vAlign w:val="center"/>
          </w:tcPr>
          <w:p w14:paraId="78F8AE59" w14:textId="63008189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months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74585CA" w14:textId="04C8415E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412A8128" w14:textId="7174FB40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months is the accelerated timeframe-start to finish</w:t>
            </w:r>
          </w:p>
        </w:tc>
      </w:tr>
      <w:tr w:rsidR="003C5A8C" w:rsidRPr="003C5A8C" w14:paraId="5CD0CCA9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4CFAA751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 xml:space="preserve">Funding Formula 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46F1B2C1" w14:textId="0CCFB76D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funding methodology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41637845" w14:textId="19896D0A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2009C6F6" w14:textId="72118A2A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32228151" w14:textId="22FB77E5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Non-Recurring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70C7D1DF" w14:textId="0ACCD2A1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months</w:t>
            </w:r>
          </w:p>
        </w:tc>
        <w:tc>
          <w:tcPr>
            <w:tcW w:w="2790" w:type="dxa"/>
          </w:tcPr>
          <w:p w14:paraId="3CCB42DC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C5A8C" w:rsidRPr="003C5A8C" w14:paraId="2DEF0101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209FC621" w14:textId="2E4552CC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DCPS Provider Vetting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18606F63" w14:textId="77777777" w:rsidR="003C5A8C" w:rsidRDefault="006A782E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Align with existing process</w:t>
            </w:r>
          </w:p>
          <w:p w14:paraId="2C80A406" w14:textId="3D309438" w:rsidR="006A782E" w:rsidRDefault="006A782E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start-up year approach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6E6D2AFA" w14:textId="77777777" w:rsidR="006A782E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5E215152" w14:textId="0BB30901" w:rsidR="003C5A8C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months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173E80F9" w14:textId="77777777" w:rsidR="006A782E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F399A25" w14:textId="6D169AD3" w:rsidR="003C5A8C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4EFE26DF" w14:textId="77777777" w:rsidR="006A782E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1FDB51BD" w14:textId="53E68EB9" w:rsidR="003C5A8C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5DAAA477" w14:textId="77777777" w:rsidR="006A782E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14:paraId="3BDB8066" w14:textId="072626C9" w:rsidR="003C5A8C" w:rsidRDefault="006A782E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2790" w:type="dxa"/>
          </w:tcPr>
          <w:p w14:paraId="6ED9A07E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C5A8C" w:rsidRPr="003C5A8C" w14:paraId="4FDE3411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514847F6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School/Provider Matching</w:t>
            </w:r>
          </w:p>
        </w:tc>
        <w:tc>
          <w:tcPr>
            <w:tcW w:w="3600" w:type="dxa"/>
            <w:shd w:val="clear" w:color="auto" w:fill="C5E0B3" w:themeFill="accent6" w:themeFillTint="66"/>
          </w:tcPr>
          <w:p w14:paraId="5CFD76AA" w14:textId="08D712B3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Kick-Off Events &amp; Individual Conversations between LEAs, schools, CBOs, &amp; DBH</w:t>
            </w:r>
          </w:p>
        </w:tc>
        <w:tc>
          <w:tcPr>
            <w:tcW w:w="1440" w:type="dxa"/>
            <w:shd w:val="clear" w:color="auto" w:fill="C5E0B3" w:themeFill="accent6" w:themeFillTint="66"/>
            <w:vAlign w:val="center"/>
          </w:tcPr>
          <w:p w14:paraId="02BE50D9" w14:textId="7C508480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3C5A8C">
              <w:rPr>
                <w:sz w:val="20"/>
                <w:szCs w:val="20"/>
              </w:rPr>
              <w:t xml:space="preserve"> months</w:t>
            </w:r>
          </w:p>
        </w:tc>
        <w:tc>
          <w:tcPr>
            <w:tcW w:w="1350" w:type="dxa"/>
            <w:shd w:val="clear" w:color="auto" w:fill="C5E0B3" w:themeFill="accent6" w:themeFillTint="66"/>
            <w:vAlign w:val="center"/>
          </w:tcPr>
          <w:p w14:paraId="5A303653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3 months</w:t>
            </w: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06A0EF6A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5E0B3" w:themeFill="accent6" w:themeFillTint="66"/>
            <w:vAlign w:val="center"/>
          </w:tcPr>
          <w:p w14:paraId="670D7725" w14:textId="20C43CD0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3C5A8C">
              <w:rPr>
                <w:sz w:val="20"/>
                <w:szCs w:val="20"/>
              </w:rPr>
              <w:t xml:space="preserve"> month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2790" w:type="dxa"/>
          </w:tcPr>
          <w:p w14:paraId="0AA0A4C8" w14:textId="4354A17E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required to match nearly all schools – some outliers and back and forth is expected</w:t>
            </w:r>
            <w:r w:rsidRPr="003C5A8C">
              <w:rPr>
                <w:sz w:val="20"/>
                <w:szCs w:val="20"/>
              </w:rPr>
              <w:t xml:space="preserve">. </w:t>
            </w:r>
          </w:p>
        </w:tc>
      </w:tr>
      <w:tr w:rsidR="00190620" w:rsidRPr="003C5A8C" w14:paraId="2A0D90A1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1F48DB1C" w14:textId="55380038" w:rsidR="00190620" w:rsidRPr="003C5A8C" w:rsidRDefault="00190620" w:rsidP="00190620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DBH Grant Award </w:t>
            </w:r>
          </w:p>
        </w:tc>
        <w:tc>
          <w:tcPr>
            <w:tcW w:w="3600" w:type="dxa"/>
          </w:tcPr>
          <w:p w14:paraId="490A76AC" w14:textId="261A8CCB" w:rsidR="00190620" w:rsidRDefault="00190620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DBH &amp; CBO enter into grant agreement</w:t>
            </w:r>
          </w:p>
        </w:tc>
        <w:tc>
          <w:tcPr>
            <w:tcW w:w="1440" w:type="dxa"/>
            <w:vAlign w:val="center"/>
          </w:tcPr>
          <w:p w14:paraId="3177727C" w14:textId="5E2332E4" w:rsidR="00190620" w:rsidRPr="003C5A8C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1350" w:type="dxa"/>
            <w:vAlign w:val="center"/>
          </w:tcPr>
          <w:p w14:paraId="4E6FDC42" w14:textId="610A8653" w:rsidR="00190620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1530" w:type="dxa"/>
            <w:vAlign w:val="center"/>
          </w:tcPr>
          <w:p w14:paraId="3461A851" w14:textId="16276E90" w:rsidR="00190620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1260" w:type="dxa"/>
            <w:vAlign w:val="center"/>
          </w:tcPr>
          <w:p w14:paraId="21830B30" w14:textId="2A17F8CE" w:rsidR="00190620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3B50E929" w14:textId="191266C9" w:rsidR="00190620" w:rsidRPr="003C5A8C" w:rsidRDefault="00190620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be completed during the MOA process</w:t>
            </w:r>
          </w:p>
        </w:tc>
      </w:tr>
      <w:tr w:rsidR="00190620" w:rsidRPr="003C5A8C" w14:paraId="70A459D4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4C0BB8B4" w14:textId="77777777" w:rsidR="00190620" w:rsidRDefault="00190620" w:rsidP="00190620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8B9BDCF" w14:textId="0474C5E3" w:rsidR="00190620" w:rsidRDefault="00190620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DBH processes &amp; CBO receives first payment </w:t>
            </w:r>
          </w:p>
        </w:tc>
        <w:tc>
          <w:tcPr>
            <w:tcW w:w="1440" w:type="dxa"/>
            <w:vAlign w:val="center"/>
          </w:tcPr>
          <w:p w14:paraId="08B3A809" w14:textId="4604E658" w:rsidR="00190620" w:rsidRPr="003C5A8C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1350" w:type="dxa"/>
            <w:vAlign w:val="center"/>
          </w:tcPr>
          <w:p w14:paraId="6F42223B" w14:textId="12009C1D" w:rsidR="00190620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1530" w:type="dxa"/>
            <w:vAlign w:val="center"/>
          </w:tcPr>
          <w:p w14:paraId="57281DC7" w14:textId="0B14844C" w:rsidR="00190620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weeks</w:t>
            </w:r>
          </w:p>
        </w:tc>
        <w:tc>
          <w:tcPr>
            <w:tcW w:w="1260" w:type="dxa"/>
            <w:vAlign w:val="center"/>
          </w:tcPr>
          <w:p w14:paraId="390B4E4F" w14:textId="205B1049" w:rsidR="00190620" w:rsidRDefault="00190620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01C7FF93" w14:textId="708FBFDF" w:rsidR="00190620" w:rsidRPr="003C5A8C" w:rsidRDefault="00190620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Commences once DBH receives executed MOA</w:t>
            </w:r>
          </w:p>
        </w:tc>
      </w:tr>
      <w:tr w:rsidR="003C5A8C" w:rsidRPr="003C5A8C" w14:paraId="4653445B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1A805ED9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MOA completion</w:t>
            </w:r>
          </w:p>
        </w:tc>
        <w:tc>
          <w:tcPr>
            <w:tcW w:w="3600" w:type="dxa"/>
          </w:tcPr>
          <w:p w14:paraId="3CB649C5" w14:textId="77777777" w:rsid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MOA</w:t>
            </w:r>
          </w:p>
          <w:p w14:paraId="49C3692C" w14:textId="4FD1BFC2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8A69B9E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C5A8C">
              <w:rPr>
                <w:sz w:val="20"/>
                <w:szCs w:val="20"/>
              </w:rPr>
              <w:t>6 months</w:t>
            </w:r>
          </w:p>
        </w:tc>
        <w:tc>
          <w:tcPr>
            <w:tcW w:w="1350" w:type="dxa"/>
            <w:vAlign w:val="center"/>
          </w:tcPr>
          <w:p w14:paraId="5AACE60C" w14:textId="542F4B8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530" w:type="dxa"/>
            <w:vAlign w:val="center"/>
          </w:tcPr>
          <w:p w14:paraId="3602388C" w14:textId="5E38A262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Non-Recurring</w:t>
            </w:r>
          </w:p>
        </w:tc>
        <w:tc>
          <w:tcPr>
            <w:tcW w:w="1260" w:type="dxa"/>
            <w:vAlign w:val="center"/>
          </w:tcPr>
          <w:p w14:paraId="0E4012B4" w14:textId="438E83D9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4B1A2D93" w14:textId="1E906A6B" w:rsidR="003C5A8C" w:rsidRPr="003C5A8C" w:rsidRDefault="00190620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iterations until determined best approach</w:t>
            </w:r>
          </w:p>
        </w:tc>
      </w:tr>
      <w:tr w:rsidR="003C5A8C" w:rsidRPr="003C5A8C" w14:paraId="7C11E41F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03723CBE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090E4CB" w14:textId="2BF918A1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Finalize MOA &amp; Execute</w:t>
            </w:r>
          </w:p>
        </w:tc>
        <w:tc>
          <w:tcPr>
            <w:tcW w:w="1440" w:type="dxa"/>
            <w:vAlign w:val="center"/>
          </w:tcPr>
          <w:p w14:paraId="61A61A2F" w14:textId="6B08E8A4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months</w:t>
            </w:r>
          </w:p>
        </w:tc>
        <w:tc>
          <w:tcPr>
            <w:tcW w:w="1350" w:type="dxa"/>
            <w:vAlign w:val="center"/>
          </w:tcPr>
          <w:p w14:paraId="3C476021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93FB0C6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B6D6D27" w14:textId="77777777" w:rsidR="003C5A8C" w:rsidRPr="003C5A8C" w:rsidRDefault="003C5A8C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7001471C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C5A8C" w:rsidRPr="003C5A8C" w14:paraId="586DB5EE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55696947" w14:textId="00696FF8" w:rsidR="003C5A8C" w:rsidRPr="003C5A8C" w:rsidRDefault="00F741F0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Provider Readiness</w:t>
            </w:r>
          </w:p>
        </w:tc>
        <w:tc>
          <w:tcPr>
            <w:tcW w:w="3600" w:type="dxa"/>
          </w:tcPr>
          <w:p w14:paraId="47F8B7E9" w14:textId="4E86D76A" w:rsidR="003C5A8C" w:rsidRPr="003C5A8C" w:rsidRDefault="00F741F0" w:rsidP="003C5A8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Hire Staff</w:t>
            </w:r>
          </w:p>
        </w:tc>
        <w:tc>
          <w:tcPr>
            <w:tcW w:w="1440" w:type="dxa"/>
            <w:vAlign w:val="center"/>
          </w:tcPr>
          <w:p w14:paraId="2BB44DCC" w14:textId="064B09D5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months</w:t>
            </w:r>
          </w:p>
        </w:tc>
        <w:tc>
          <w:tcPr>
            <w:tcW w:w="1350" w:type="dxa"/>
            <w:vAlign w:val="center"/>
          </w:tcPr>
          <w:p w14:paraId="3F195105" w14:textId="50C882AE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months</w:t>
            </w:r>
          </w:p>
        </w:tc>
        <w:tc>
          <w:tcPr>
            <w:tcW w:w="1530" w:type="dxa"/>
            <w:vAlign w:val="center"/>
          </w:tcPr>
          <w:p w14:paraId="4945F25A" w14:textId="374A318A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months</w:t>
            </w:r>
          </w:p>
        </w:tc>
        <w:tc>
          <w:tcPr>
            <w:tcW w:w="1260" w:type="dxa"/>
            <w:vAlign w:val="center"/>
          </w:tcPr>
          <w:p w14:paraId="1B6F2FC1" w14:textId="26EA3658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1387B66A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3C5A8C" w:rsidRPr="003C5A8C" w14:paraId="2AF3CC86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03E958DC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A02AAE4" w14:textId="34753A85" w:rsidR="00CC4FA7" w:rsidRPr="003C5A8C" w:rsidRDefault="00F741F0" w:rsidP="00CC4F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on-boarding </w:t>
            </w:r>
            <w:r w:rsidR="00CC4FA7">
              <w:rPr>
                <w:sz w:val="20"/>
                <w:szCs w:val="20"/>
              </w:rPr>
              <w:t xml:space="preserve">licensing and background </w:t>
            </w:r>
            <w:r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vAlign w:val="center"/>
          </w:tcPr>
          <w:p w14:paraId="4362C4CB" w14:textId="2831F22F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350" w:type="dxa"/>
            <w:vAlign w:val="center"/>
          </w:tcPr>
          <w:p w14:paraId="3F248307" w14:textId="7210B910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530" w:type="dxa"/>
            <w:vAlign w:val="center"/>
          </w:tcPr>
          <w:p w14:paraId="76C370DE" w14:textId="06989FAA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260" w:type="dxa"/>
            <w:vAlign w:val="center"/>
          </w:tcPr>
          <w:p w14:paraId="42CDDFDF" w14:textId="2D2C4884" w:rsidR="003C5A8C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6F124527" w14:textId="77777777" w:rsidR="003C5A8C" w:rsidRPr="003C5A8C" w:rsidRDefault="003C5A8C" w:rsidP="003C5A8C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4FA7" w:rsidRPr="003C5A8C" w14:paraId="36555F10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24CA7802" w14:textId="3F5E2BA8" w:rsidR="00CC4FA7" w:rsidRPr="003C5A8C" w:rsidRDefault="00CC4FA7" w:rsidP="00CC4F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Readiness</w:t>
            </w:r>
          </w:p>
        </w:tc>
        <w:tc>
          <w:tcPr>
            <w:tcW w:w="3600" w:type="dxa"/>
          </w:tcPr>
          <w:p w14:paraId="066AB44E" w14:textId="19B46AA0" w:rsidR="00CC4FA7" w:rsidRDefault="00CC4FA7" w:rsidP="00CC4F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Plans for new CBO &amp; Assembles full MH team </w:t>
            </w:r>
          </w:p>
        </w:tc>
        <w:tc>
          <w:tcPr>
            <w:tcW w:w="1440" w:type="dxa"/>
            <w:vAlign w:val="center"/>
          </w:tcPr>
          <w:p w14:paraId="4693C411" w14:textId="44BC0259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350" w:type="dxa"/>
            <w:vAlign w:val="center"/>
          </w:tcPr>
          <w:p w14:paraId="2DD58EB4" w14:textId="7BB2DE67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530" w:type="dxa"/>
            <w:vAlign w:val="center"/>
          </w:tcPr>
          <w:p w14:paraId="74D050A6" w14:textId="180B1FF7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260" w:type="dxa"/>
            <w:vAlign w:val="center"/>
          </w:tcPr>
          <w:p w14:paraId="76B2F885" w14:textId="351D46CB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4AF50F36" w14:textId="77777777" w:rsidR="00CC4FA7" w:rsidRPr="003C5A8C" w:rsidRDefault="00CC4FA7" w:rsidP="00CC4FA7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CC4FA7" w:rsidRPr="003C5A8C" w14:paraId="27C30B14" w14:textId="77777777" w:rsidTr="0072437B">
        <w:tc>
          <w:tcPr>
            <w:tcW w:w="1890" w:type="dxa"/>
            <w:shd w:val="clear" w:color="auto" w:fill="F2F2F2" w:themeFill="background1" w:themeFillShade="F2"/>
          </w:tcPr>
          <w:p w14:paraId="1ED7D8D1" w14:textId="77777777" w:rsidR="00CC4FA7" w:rsidRDefault="00CC4FA7" w:rsidP="00CC4FA7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9A586FE" w14:textId="14736331" w:rsidR="00CC4FA7" w:rsidRDefault="00CC4FA7" w:rsidP="00CC4F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School Strengthening Tool &amp; Work Plan</w:t>
            </w:r>
          </w:p>
        </w:tc>
        <w:tc>
          <w:tcPr>
            <w:tcW w:w="1440" w:type="dxa"/>
            <w:vAlign w:val="center"/>
          </w:tcPr>
          <w:p w14:paraId="3E389989" w14:textId="098353DE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350" w:type="dxa"/>
            <w:vAlign w:val="center"/>
          </w:tcPr>
          <w:p w14:paraId="1C66FFC1" w14:textId="0E352233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530" w:type="dxa"/>
            <w:vAlign w:val="center"/>
          </w:tcPr>
          <w:p w14:paraId="366E4091" w14:textId="276DBAFF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month</w:t>
            </w:r>
          </w:p>
        </w:tc>
        <w:tc>
          <w:tcPr>
            <w:tcW w:w="1260" w:type="dxa"/>
            <w:vAlign w:val="center"/>
          </w:tcPr>
          <w:p w14:paraId="3EAFD005" w14:textId="7EADCD2B" w:rsidR="00CC4FA7" w:rsidRPr="003C5A8C" w:rsidRDefault="00CC4FA7" w:rsidP="00CC4FA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790" w:type="dxa"/>
          </w:tcPr>
          <w:p w14:paraId="79CC2562" w14:textId="77777777" w:rsidR="00CC4FA7" w:rsidRPr="003C5A8C" w:rsidRDefault="00CC4FA7" w:rsidP="00CC4FA7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43A36B4D" w14:textId="793DC039" w:rsidR="003C5A8C" w:rsidRPr="003C5A8C" w:rsidRDefault="003C5A8C" w:rsidP="003C5A8C">
      <w:pPr>
        <w:spacing w:after="0" w:line="276" w:lineRule="auto"/>
        <w:rPr>
          <w:rFonts w:ascii="Arial" w:eastAsia="Arial" w:hAnsi="Arial" w:cs="Arial"/>
          <w:sz w:val="20"/>
          <w:szCs w:val="20"/>
          <w:lang w:val="en"/>
        </w:rPr>
      </w:pPr>
    </w:p>
    <w:p w14:paraId="785B8CF4" w14:textId="77777777" w:rsidR="003C5A8C" w:rsidRDefault="003C5A8C"/>
    <w:sectPr w:rsidR="003C5A8C" w:rsidSect="00CA1491">
      <w:pgSz w:w="15840" w:h="12240" w:orient="landscape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A8C"/>
    <w:rsid w:val="00190620"/>
    <w:rsid w:val="003A6AAC"/>
    <w:rsid w:val="003C5A8C"/>
    <w:rsid w:val="005E55E6"/>
    <w:rsid w:val="006A782E"/>
    <w:rsid w:val="0072437B"/>
    <w:rsid w:val="00C9431A"/>
    <w:rsid w:val="00CA1491"/>
    <w:rsid w:val="00CC4FA7"/>
    <w:rsid w:val="00F741F0"/>
    <w:rsid w:val="00FB6949"/>
    <w:rsid w:val="00FC2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A540"/>
  <w15:chartTrackingRefBased/>
  <w15:docId w15:val="{D9D611E9-D19E-41F7-A317-C5ACA11F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A8C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1522</Characters>
  <Application>Microsoft Office Word</Application>
  <DocSecurity>4</DocSecurity>
  <Lines>42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Sakina Thompson</dc:creator>
  <cp:keywords/>
  <dc:description/>
  <cp:lastModifiedBy>Charneta Scott</cp:lastModifiedBy>
  <cp:revision>2</cp:revision>
  <cp:lastPrinted>2019-04-14T20:33:00Z</cp:lastPrinted>
  <dcterms:created xsi:type="dcterms:W3CDTF">2019-04-15T05:35:00Z</dcterms:created>
  <dcterms:modified xsi:type="dcterms:W3CDTF">2019-04-15T05:35:00Z</dcterms:modified>
</cp:coreProperties>
</file>